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F1" w:rsidRPr="00857915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04B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r w:rsidR="0085791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1D04BA" w:rsidRPr="005E621C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</w:t>
      </w:r>
      <w:r w:rsidR="00C2186D">
        <w:rPr>
          <w:rFonts w:ascii="Times New Roman" w:hAnsi="Times New Roman" w:cs="Times New Roman"/>
          <w:sz w:val="24"/>
          <w:szCs w:val="24"/>
        </w:rPr>
        <w:t xml:space="preserve"> </w:t>
      </w:r>
      <w:r w:rsidR="00C2186D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BE38AA">
        <w:rPr>
          <w:rFonts w:ascii="Times New Roman" w:hAnsi="Times New Roman" w:cs="Times New Roman"/>
          <w:sz w:val="24"/>
          <w:szCs w:val="24"/>
          <w:lang w:val="sr-Cyrl-RS"/>
        </w:rPr>
        <w:t>513</w:t>
      </w:r>
      <w:r w:rsidR="00C2186D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5E621C">
        <w:rPr>
          <w:rFonts w:ascii="Times New Roman" w:hAnsi="Times New Roman" w:cs="Times New Roman"/>
          <w:sz w:val="24"/>
          <w:szCs w:val="24"/>
        </w:rPr>
        <w:t>9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E62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Pr="001D04BA" w:rsidRDefault="001D04BA" w:rsidP="001D04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1D04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D04BA">
        <w:rPr>
          <w:rFonts w:ascii="Times New Roman" w:hAnsi="Times New Roman" w:cs="Times New Roman"/>
          <w:sz w:val="24"/>
          <w:szCs w:val="24"/>
        </w:rPr>
        <w:t>.</w:t>
      </w:r>
      <w:r w:rsidRPr="006B458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C218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04BA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D04BA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РС,</w:t>
      </w:r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tooltip="Zakon o Agenciji za borbu protiv korupcije (27/10/2008)" w:history="1">
        <w:r w:rsidRPr="001D04BA">
          <w:rPr>
            <w:rFonts w:ascii="Times New Roman" w:hAnsi="Times New Roman" w:cs="Times New Roman"/>
            <w:sz w:val="24"/>
            <w:szCs w:val="24"/>
          </w:rPr>
          <w:t>97/08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Zakon o izmenama i dopunama Zakona o Agenciji za borbu protiv korupcije (29/07/2010)" w:history="1">
        <w:r w:rsidRPr="001D04BA">
          <w:rPr>
            <w:rFonts w:ascii="Times New Roman" w:hAnsi="Times New Roman" w:cs="Times New Roman"/>
            <w:sz w:val="24"/>
            <w:szCs w:val="24"/>
          </w:rPr>
          <w:t>53/10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Odluka Ustavnog suda RS IUz broj 1239/2010 (odnosi se na Zakon o izmenama i dopunama Zakona o Agenciji za borbu protiv korupcije) (07/09/2011)" w:history="1">
        <w:r w:rsidRPr="001D04BA">
          <w:rPr>
            <w:rFonts w:ascii="Times New Roman" w:hAnsi="Times New Roman" w:cs="Times New Roman"/>
            <w:sz w:val="24"/>
            <w:szCs w:val="24"/>
          </w:rPr>
          <w:t>66/11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r w:rsidR="00C2186D" w:rsidRPr="001D04BA">
        <w:rPr>
          <w:rFonts w:ascii="Times New Roman" w:hAnsi="Times New Roman" w:cs="Times New Roman"/>
          <w:sz w:val="24"/>
          <w:szCs w:val="24"/>
        </w:rPr>
        <w:t>УС</w:t>
      </w:r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Odluka Ustavnog suda IUz-245/2011 (odnosi se na Zakon o Agenciji za borbu protiv korupcije) (31/07/2013)" w:history="1">
        <w:r w:rsidRPr="001D04BA">
          <w:rPr>
            <w:rFonts w:ascii="Times New Roman" w:hAnsi="Times New Roman" w:cs="Times New Roman"/>
            <w:sz w:val="24"/>
            <w:szCs w:val="24"/>
          </w:rPr>
          <w:t>67/13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r w:rsidR="00C2186D" w:rsidRPr="001D04BA">
        <w:rPr>
          <w:rFonts w:ascii="Times New Roman" w:hAnsi="Times New Roman" w:cs="Times New Roman"/>
          <w:sz w:val="24"/>
          <w:szCs w:val="24"/>
        </w:rPr>
        <w:t>УС</w:t>
      </w:r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izmeni Zakona o platama državnih službenika i nameštenika (06/12/2013)" w:history="1">
        <w:r w:rsidRPr="001D04BA">
          <w:rPr>
            <w:rFonts w:ascii="Times New Roman" w:hAnsi="Times New Roman" w:cs="Times New Roman"/>
            <w:sz w:val="24"/>
            <w:szCs w:val="24"/>
          </w:rPr>
          <w:t>108/13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Autentično tumačenje odredbe člana 2. alineja druga Zakona o Agenciji za borbu protiv korupcije (&quot;Službeni glasnik Republike Srbije&quot;, br. 97/08, 53/10, 66/11 - US i 67/13 - US) (17/12/2013)" w:history="1">
        <w:r w:rsidRPr="001D04BA">
          <w:rPr>
            <w:rFonts w:ascii="Times New Roman" w:hAnsi="Times New Roman" w:cs="Times New Roman"/>
            <w:sz w:val="24"/>
            <w:szCs w:val="24"/>
          </w:rPr>
          <w:t>112/13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Odluka Ustavnog suda IUz-295/2013 (odnosi se na Zakon o Agenciji za borbu protiv korupcije) (26/01/2015)" w:history="1">
        <w:r w:rsidRPr="001D04BA">
          <w:rPr>
            <w:rFonts w:ascii="Times New Roman" w:hAnsi="Times New Roman" w:cs="Times New Roman"/>
            <w:sz w:val="24"/>
            <w:szCs w:val="24"/>
          </w:rPr>
          <w:t>8/15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r w:rsidR="00C2186D" w:rsidRPr="001D04BA">
        <w:rPr>
          <w:rFonts w:ascii="Times New Roman" w:hAnsi="Times New Roman" w:cs="Times New Roman"/>
          <w:sz w:val="24"/>
          <w:szCs w:val="24"/>
        </w:rPr>
        <w:t>УС</w:t>
      </w:r>
      <w:r w:rsidRPr="001D0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04B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20/12 – пречишћени текст</w:t>
      </w:r>
      <w:r w:rsidRPr="001D04BA">
        <w:rPr>
          <w:rFonts w:ascii="Times New Roman" w:hAnsi="Times New Roman" w:cs="Times New Roman"/>
          <w:sz w:val="24"/>
          <w:szCs w:val="24"/>
        </w:rPr>
        <w:t>)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, 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1D04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04BA">
        <w:rPr>
          <w:rFonts w:ascii="Times New Roman" w:hAnsi="Times New Roman" w:cs="Times New Roman"/>
          <w:sz w:val="24"/>
          <w:szCs w:val="24"/>
        </w:rPr>
        <w:t>201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r w:rsidR="001F1C68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је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у 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лужби Агенције за борбу против корупције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Број: 014-110-00-000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-01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. 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</w:rPr>
        <w:t>201</w:t>
      </w:r>
      <w:r w:rsidR="005E621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1C68" w:rsidRPr="00FB7B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A401F">
        <w:rPr>
          <w:rFonts w:ascii="Times New Roman" w:hAnsi="Times New Roman" w:cs="Times New Roman"/>
          <w:sz w:val="24"/>
          <w:szCs w:val="24"/>
          <w:lang w:val="sr-Cyrl-RS"/>
        </w:rPr>
        <w:t>, са Обрасцима компетенција за сва радна места у Агенцији за борбу против корупције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FB7BBC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FB7BBC">
        <w:rPr>
          <w:rFonts w:ascii="Times New Roman" w:hAnsi="Times New Roman" w:cs="Times New Roman"/>
          <w:sz w:val="24"/>
          <w:szCs w:val="24"/>
        </w:rPr>
        <w:t>донео</w:t>
      </w:r>
      <w:proofErr w:type="spellEnd"/>
    </w:p>
    <w:p w:rsidR="001D04BA" w:rsidRPr="001D04BA" w:rsidRDefault="001D04BA" w:rsidP="001D04BA"/>
    <w:p w:rsidR="001D04BA" w:rsidRPr="006B458E" w:rsidRDefault="001D04BA" w:rsidP="001D04BA">
      <w:pPr>
        <w:jc w:val="center"/>
      </w:pPr>
    </w:p>
    <w:p w:rsidR="001D04BA" w:rsidRPr="007757FA" w:rsidRDefault="001D04BA" w:rsidP="001D04BA">
      <w:pPr>
        <w:jc w:val="center"/>
        <w:rPr>
          <w:sz w:val="24"/>
          <w:szCs w:val="24"/>
        </w:rPr>
      </w:pPr>
      <w:r w:rsidRPr="007757FA">
        <w:rPr>
          <w:sz w:val="24"/>
          <w:szCs w:val="24"/>
        </w:rPr>
        <w:t>О Д Л У К У</w:t>
      </w: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7757FA" w:rsidRDefault="007757FA" w:rsidP="001D04B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04BA" w:rsidRPr="007757FA">
        <w:rPr>
          <w:sz w:val="24"/>
          <w:szCs w:val="24"/>
        </w:rPr>
        <w:t xml:space="preserve">ДАЈЕ СЕ САГЛАСНОСТ на Правилник о унутрашњем уређењу и систематизацији радних места у </w:t>
      </w:r>
      <w:r w:rsidR="00BE38AA">
        <w:rPr>
          <w:sz w:val="24"/>
          <w:szCs w:val="24"/>
          <w:lang w:val="sr-Cyrl-RS"/>
        </w:rPr>
        <w:t>С</w:t>
      </w:r>
      <w:r w:rsidR="001D04BA" w:rsidRPr="007757FA">
        <w:rPr>
          <w:sz w:val="24"/>
          <w:szCs w:val="24"/>
          <w:lang w:val="sr-Cyrl-RS"/>
        </w:rPr>
        <w:t>лужби Агенције за борбу против корупције</w:t>
      </w:r>
      <w:r w:rsidR="001D04BA" w:rsidRPr="007757FA">
        <w:rPr>
          <w:sz w:val="24"/>
          <w:szCs w:val="24"/>
        </w:rPr>
        <w:t xml:space="preserve"> </w:t>
      </w:r>
      <w:r w:rsidRPr="007757FA">
        <w:rPr>
          <w:sz w:val="24"/>
          <w:szCs w:val="24"/>
          <w:lang w:val="sr-Cyrl-RS"/>
        </w:rPr>
        <w:t>Б</w:t>
      </w:r>
      <w:r w:rsidR="001D04BA" w:rsidRPr="007757FA">
        <w:rPr>
          <w:sz w:val="24"/>
          <w:szCs w:val="24"/>
          <w:lang w:val="sr-Cyrl-RS"/>
        </w:rPr>
        <w:t>рој</w:t>
      </w:r>
      <w:r w:rsidRPr="007757FA">
        <w:rPr>
          <w:sz w:val="24"/>
          <w:szCs w:val="24"/>
          <w:lang w:val="sr-Cyrl-RS"/>
        </w:rPr>
        <w:t>:</w:t>
      </w:r>
      <w:r w:rsidR="001D04BA" w:rsidRPr="007757FA">
        <w:rPr>
          <w:sz w:val="24"/>
          <w:szCs w:val="24"/>
          <w:lang w:val="sr-Cyrl-RS"/>
        </w:rPr>
        <w:t xml:space="preserve"> </w:t>
      </w:r>
      <w:r w:rsidRPr="007757FA">
        <w:rPr>
          <w:sz w:val="24"/>
          <w:szCs w:val="24"/>
          <w:lang w:val="sr-Cyrl-RS"/>
        </w:rPr>
        <w:t>014-110-00-000</w:t>
      </w:r>
      <w:r w:rsidR="005E621C">
        <w:rPr>
          <w:sz w:val="24"/>
          <w:szCs w:val="24"/>
          <w:lang w:val="sr-Cyrl-RS"/>
        </w:rPr>
        <w:t>3</w:t>
      </w:r>
      <w:r w:rsidRPr="007757FA">
        <w:rPr>
          <w:sz w:val="24"/>
          <w:szCs w:val="24"/>
          <w:lang w:val="sr-Cyrl-RS"/>
        </w:rPr>
        <w:t>/1</w:t>
      </w:r>
      <w:r w:rsidR="005E621C">
        <w:rPr>
          <w:sz w:val="24"/>
          <w:szCs w:val="24"/>
          <w:lang w:val="sr-Cyrl-RS"/>
        </w:rPr>
        <w:t>9</w:t>
      </w:r>
      <w:r w:rsidRPr="007757FA">
        <w:rPr>
          <w:sz w:val="24"/>
          <w:szCs w:val="24"/>
          <w:lang w:val="sr-Cyrl-RS"/>
        </w:rPr>
        <w:t>-01</w:t>
      </w:r>
      <w:r w:rsidR="001D04BA" w:rsidRPr="007757FA">
        <w:rPr>
          <w:sz w:val="24"/>
          <w:szCs w:val="24"/>
        </w:rPr>
        <w:t xml:space="preserve"> од </w:t>
      </w:r>
      <w:r w:rsidR="005E621C">
        <w:rPr>
          <w:sz w:val="24"/>
          <w:szCs w:val="24"/>
          <w:lang w:val="sr-Cyrl-RS"/>
        </w:rPr>
        <w:t>14</w:t>
      </w:r>
      <w:r w:rsidR="001D04BA" w:rsidRPr="007757FA">
        <w:rPr>
          <w:sz w:val="24"/>
          <w:szCs w:val="24"/>
        </w:rPr>
        <w:t xml:space="preserve">. </w:t>
      </w:r>
      <w:r w:rsidR="005E621C">
        <w:rPr>
          <w:sz w:val="24"/>
          <w:szCs w:val="24"/>
          <w:lang w:val="sr-Cyrl-RS"/>
        </w:rPr>
        <w:t>марта</w:t>
      </w:r>
      <w:r w:rsidR="001D04BA" w:rsidRPr="007757FA">
        <w:rPr>
          <w:sz w:val="24"/>
          <w:szCs w:val="24"/>
          <w:lang w:val="sr-Cyrl-RS"/>
        </w:rPr>
        <w:t xml:space="preserve"> </w:t>
      </w:r>
      <w:r w:rsidR="001D04BA" w:rsidRPr="007757FA">
        <w:rPr>
          <w:sz w:val="24"/>
          <w:szCs w:val="24"/>
        </w:rPr>
        <w:t>201</w:t>
      </w:r>
      <w:r w:rsidR="005E621C">
        <w:rPr>
          <w:sz w:val="24"/>
          <w:szCs w:val="24"/>
          <w:lang w:val="sr-Cyrl-RS"/>
        </w:rPr>
        <w:t>9</w:t>
      </w:r>
      <w:r w:rsidR="001D04BA" w:rsidRPr="007757FA">
        <w:rPr>
          <w:sz w:val="24"/>
          <w:szCs w:val="24"/>
        </w:rPr>
        <w:t xml:space="preserve">. године, који је донео </w:t>
      </w:r>
      <w:r w:rsidRPr="007757FA">
        <w:rPr>
          <w:sz w:val="24"/>
          <w:szCs w:val="24"/>
          <w:lang w:val="sr-Cyrl-RS"/>
        </w:rPr>
        <w:t>директор Агенције за борбу против корупције</w:t>
      </w:r>
      <w:r w:rsidR="00FB7BBC">
        <w:rPr>
          <w:sz w:val="24"/>
          <w:szCs w:val="24"/>
          <w:lang w:val="sr-Cyrl-RS"/>
        </w:rPr>
        <w:t>, по прибављеном позитивном мишљењу Одбора Агенције за борбу против корупције (Закључак Одбора Агенције за борбу против корупције број 014-110-00-000</w:t>
      </w:r>
      <w:r w:rsidR="005E621C">
        <w:rPr>
          <w:sz w:val="24"/>
          <w:szCs w:val="24"/>
          <w:lang w:val="sr-Cyrl-RS"/>
        </w:rPr>
        <w:t>4</w:t>
      </w:r>
      <w:r w:rsidR="00FB7BBC">
        <w:rPr>
          <w:sz w:val="24"/>
          <w:szCs w:val="24"/>
          <w:lang w:val="sr-Cyrl-RS"/>
        </w:rPr>
        <w:t>/1</w:t>
      </w:r>
      <w:r w:rsidR="005E621C">
        <w:rPr>
          <w:sz w:val="24"/>
          <w:szCs w:val="24"/>
          <w:lang w:val="sr-Cyrl-RS"/>
        </w:rPr>
        <w:t>9</w:t>
      </w:r>
      <w:r w:rsidR="00FB7BBC">
        <w:rPr>
          <w:sz w:val="24"/>
          <w:szCs w:val="24"/>
          <w:lang w:val="sr-Cyrl-RS"/>
        </w:rPr>
        <w:t>-02</w:t>
      </w:r>
      <w:r w:rsidR="005E621C">
        <w:rPr>
          <w:sz w:val="24"/>
          <w:szCs w:val="24"/>
          <w:lang w:val="sr-Cyrl-RS"/>
        </w:rPr>
        <w:t>, од 19. марта 2019. године</w:t>
      </w:r>
      <w:r w:rsidR="00FB7BBC">
        <w:rPr>
          <w:sz w:val="24"/>
          <w:szCs w:val="24"/>
          <w:lang w:val="sr-Cyrl-RS"/>
        </w:rPr>
        <w:t>)</w:t>
      </w:r>
      <w:r w:rsidR="001D04BA" w:rsidRPr="007757FA">
        <w:rPr>
          <w:sz w:val="24"/>
          <w:szCs w:val="24"/>
        </w:rPr>
        <w:t>.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  <w:t>ПРЕДСЕДНИК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  <w:t xml:space="preserve">   </w:t>
      </w:r>
      <w:r w:rsidRPr="007757FA">
        <w:rPr>
          <w:sz w:val="24"/>
          <w:szCs w:val="24"/>
          <w:lang w:val="sr-Cyrl-RS"/>
        </w:rPr>
        <w:t xml:space="preserve">       </w:t>
      </w:r>
      <w:r w:rsidR="007757FA">
        <w:rPr>
          <w:sz w:val="24"/>
          <w:szCs w:val="24"/>
          <w:lang w:val="sr-Cyrl-RS"/>
        </w:rPr>
        <w:t xml:space="preserve">  </w:t>
      </w:r>
      <w:r w:rsidRPr="007757FA">
        <w:rPr>
          <w:sz w:val="24"/>
          <w:szCs w:val="24"/>
          <w:lang w:val="sr-Cyrl-RS"/>
        </w:rPr>
        <w:t>Петар Петровић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04BA" w:rsidRPr="007757FA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9B"/>
    <w:rsid w:val="00040774"/>
    <w:rsid w:val="00077AC5"/>
    <w:rsid w:val="00133A28"/>
    <w:rsid w:val="001D04BA"/>
    <w:rsid w:val="001F1C68"/>
    <w:rsid w:val="00221BC9"/>
    <w:rsid w:val="00520726"/>
    <w:rsid w:val="005834F1"/>
    <w:rsid w:val="005E621C"/>
    <w:rsid w:val="00667D2F"/>
    <w:rsid w:val="006C2B97"/>
    <w:rsid w:val="007757FA"/>
    <w:rsid w:val="007A401F"/>
    <w:rsid w:val="00857915"/>
    <w:rsid w:val="0092689B"/>
    <w:rsid w:val="00A37672"/>
    <w:rsid w:val="00A83367"/>
    <w:rsid w:val="00BE38AA"/>
    <w:rsid w:val="00C2186D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rsid w:val="001D04B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0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buttonlinks">
    <w:name w:val="span_button_links"/>
    <w:basedOn w:val="DefaultParagraphFont"/>
    <w:rsid w:val="001D04BA"/>
  </w:style>
  <w:style w:type="character" w:styleId="Hyperlink">
    <w:name w:val="Hyperlink"/>
    <w:basedOn w:val="DefaultParagraphFont"/>
    <w:uiPriority w:val="99"/>
    <w:semiHidden/>
    <w:unhideWhenUsed/>
    <w:rsid w:val="001D04BA"/>
    <w:rPr>
      <w:color w:val="0000FF"/>
      <w:u w:val="single"/>
    </w:rPr>
  </w:style>
  <w:style w:type="paragraph" w:customStyle="1" w:styleId="pn1">
    <w:name w:val="pn1"/>
    <w:basedOn w:val="Normal"/>
    <w:rsid w:val="001D04BA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trs">
    <w:name w:val="trs"/>
    <w:basedOn w:val="DefaultParagraphFont"/>
    <w:rsid w:val="001D0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rsid w:val="001D04B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0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buttonlinks">
    <w:name w:val="span_button_links"/>
    <w:basedOn w:val="DefaultParagraphFont"/>
    <w:rsid w:val="001D04BA"/>
  </w:style>
  <w:style w:type="character" w:styleId="Hyperlink">
    <w:name w:val="Hyperlink"/>
    <w:basedOn w:val="DefaultParagraphFont"/>
    <w:uiPriority w:val="99"/>
    <w:semiHidden/>
    <w:unhideWhenUsed/>
    <w:rsid w:val="001D04BA"/>
    <w:rPr>
      <w:color w:val="0000FF"/>
      <w:u w:val="single"/>
    </w:rPr>
  </w:style>
  <w:style w:type="paragraph" w:customStyle="1" w:styleId="pn1">
    <w:name w:val="pn1"/>
    <w:basedOn w:val="Normal"/>
    <w:rsid w:val="001D04BA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trs">
    <w:name w:val="trs"/>
    <w:basedOn w:val="DefaultParagraphFont"/>
    <w:rsid w:val="001D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96341&amp;action=propis&amp;path=09634101.html&amp;domen=0&amp;mark=false&amp;query=zakon+o+agenciji+za+borbu+protiv&amp;tipPretrage=1&amp;tipPropisa=1&amp;domen=0&amp;mojiPropisi=false&amp;datumOd=&amp;datumDo=&amp;groups=-%40--%40--%40--%40--%4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83826&amp;action=propis&amp;path=08382601.html&amp;domen=0&amp;mark=false&amp;query=zakon+o+agenciji+za+borbu+protiv&amp;tipPretrage=1&amp;tipPropisa=1&amp;domen=0&amp;mojiPropisi=false&amp;datumOd=&amp;datumDo=&amp;groups=-%40--%40--%40--%40--%40-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107111&amp;action=propis&amp;path=10711101.html&amp;domen=0&amp;mark=false&amp;query=zakon+o+agenciji+za+borbu+protiv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9102&amp;action=propis&amp;path=09910201.html&amp;domen=0&amp;mark=false&amp;query=zakon+o+agenciji+za+borbu+protiv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98870&amp;action=propis&amp;path=09887001.html&amp;domen=0&amp;mark=false&amp;query=zakon+o+agenciji+za+borbu+protiv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12</cp:revision>
  <cp:lastPrinted>2019-03-25T08:52:00Z</cp:lastPrinted>
  <dcterms:created xsi:type="dcterms:W3CDTF">2018-11-26T13:56:00Z</dcterms:created>
  <dcterms:modified xsi:type="dcterms:W3CDTF">2019-03-26T14:14:00Z</dcterms:modified>
</cp:coreProperties>
</file>